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2025</w:t>
      </w:r>
      <w:r>
        <w:rPr>
          <w:rFonts w:ascii="宋体" w:hAnsi="宋体" w:cs="仿宋" w:hint="eastAsia"/>
          <w:b/>
          <w:sz w:val="44"/>
          <w:szCs w:val="44"/>
        </w:rPr>
        <w:t>年度</w:t>
      </w:r>
      <w:r>
        <w:rPr>
          <w:rFonts w:ascii="宋体" w:hAnsi="宋体" w:cs="宋体" w:eastAsia="宋体"/>
          <w:b w:val="true"/>
          <w:sz w:val="44"/>
        </w:rPr>
        <w:t>市级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2024年度交通强省建设试点省级奖补资金和交通运输科技计划项目补助资金</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2024年度交通强省建设试点省级奖补资金和交通运输科技计划项目补助资金用于交通强省建设试点项目</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形成适应我省高温多雨气候和重载交通特点的公路水泥混凝土路面加铺沥青面层成套技术。包括：旧路检测评价与处治、加铺方案及结构组合设计、沥青材料与混合料设计、路面施工工艺及质量控制等，开展系统整理研究和工程示范应用，形成集中系统的成套技术标准、典型路面结构设计流程和技术指南。</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1)成本节约率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2</w:t>
      </w:r>
      <w:r>
        <w:rPr>
          <w:rFonts w:ascii="仿宋" w:hAnsi="仿宋" w:cs="仿宋" w:eastAsia="仿宋"/>
          <w:sz w:val="32"/>
        </w:rPr>
        <w:t>，完成值</w:t>
      </w:r>
      <w:r>
        <w:rPr>
          <w:rFonts w:ascii="仿宋" w:hAnsi="仿宋" w:cs="仿宋" w:eastAsia="仿宋"/>
          <w:sz w:val="32"/>
        </w:rPr>
        <w:t>2.23</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1)参与团队人数</w:t>
      </w:r>
      <w:r>
        <w:rPr>
          <w:rFonts w:ascii="仿宋" w:hAnsi="仿宋" w:cs="仿宋" w:eastAsia="仿宋"/>
          <w:sz w:val="32"/>
        </w:rPr>
        <w:t>(</w:t>
      </w:r>
      <w:r>
        <w:rPr>
          <w:rFonts w:ascii="仿宋" w:hAnsi="仿宋" w:cs="仿宋" w:eastAsia="仿宋"/>
          <w:sz w:val="32"/>
        </w:rPr>
        <w:t>人</w:t>
      </w:r>
      <w:r>
        <w:rPr>
          <w:rFonts w:ascii="仿宋" w:hAnsi="仿宋" w:cs="仿宋" w:eastAsia="仿宋"/>
          <w:sz w:val="32"/>
        </w:rPr>
        <w:t>)，目标值</w:t>
      </w:r>
      <w:r>
        <w:rPr>
          <w:rFonts w:ascii="仿宋" w:hAnsi="仿宋" w:cs="仿宋" w:eastAsia="仿宋"/>
          <w:sz w:val="32"/>
        </w:rPr>
        <w:t>5</w:t>
      </w:r>
      <w:r>
        <w:rPr>
          <w:rFonts w:ascii="仿宋" w:hAnsi="仿宋" w:cs="仿宋" w:eastAsia="仿宋"/>
          <w:sz w:val="32"/>
        </w:rPr>
        <w:t>，完成值</w:t>
      </w:r>
      <w:r>
        <w:rPr>
          <w:rFonts w:ascii="仿宋" w:hAnsi="仿宋" w:cs="仿宋" w:eastAsia="仿宋"/>
          <w:sz w:val="32"/>
        </w:rPr>
        <w:t>8</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1)开题报告评审通过率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1)科研项目进度完成及时性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40</w:t>
      </w:r>
      <w:r>
        <w:rPr>
          <w:rFonts w:ascii="仿宋" w:hAnsi="仿宋" w:cs="仿宋" w:eastAsia="仿宋"/>
          <w:sz w:val="32"/>
        </w:rPr>
        <w:t>，完成值</w:t>
      </w:r>
      <w:r>
        <w:rPr>
          <w:rFonts w:ascii="仿宋" w:hAnsi="仿宋" w:cs="仿宋" w:eastAsia="仿宋"/>
          <w:sz w:val="32"/>
        </w:rPr>
        <w:t>60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1)项目招标节约率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1.5</w:t>
      </w:r>
      <w:r>
        <w:rPr>
          <w:rFonts w:ascii="仿宋" w:hAnsi="仿宋" w:cs="仿宋" w:eastAsia="仿宋"/>
          <w:sz w:val="32"/>
        </w:rPr>
        <w:t>，完成值</w:t>
      </w:r>
      <w:r>
        <w:rPr>
          <w:rFonts w:ascii="仿宋" w:hAnsi="仿宋" w:cs="仿宋" w:eastAsia="仿宋"/>
          <w:sz w:val="32"/>
        </w:rPr>
        <w:t>2.23</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1)项目参与人员满意度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