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北二通道等项目电费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洪塘大桥项目于2021年4建成通车，北二通道项目于2023年8月建成通车；自通车以来两个项目共产生电费344.0158万元（不含闽侯），特申请予以拨付。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原有通道的运输压力得到极大缓解，运输条件得到改善。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1)项目支出预算控制率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1)新建公里数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13.08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1)施工质量达标率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1)12345诉求件及时回复率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1)安全事故发生数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例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1)办事效率、质量满意度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