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2025年交通运输邻域重点项目资金第二批用于公路应急抢通项目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2025年“丹娜丝”台风及强降雨天气等影响，罗源G104线和G228线、S207线多处出现滑坡溜方，影响道路通行。为保证道路安全畅通，我中心组织应急抢通。本次榕路工〔2025〕248号 福州市公路事业发展中心关于下达2025年普通国省道应急抢通补助资金（第二批）的通知 12.36万元。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清理因台风及强降雨天气等影响，G104线和G228线、S207线滑坡溜方，本次应急抢险保证道路安全畅通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1)抢通项目完成率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2)普通国省道应急抢通处数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1)III级公路突发事件抢通时间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2)公路安全畅通水平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1)可乘人员认可度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