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2025年政府还贷二级公路取消收费后补助资金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直属S308线K79+745路基水毁修复工程7.8686W、直属S308线K69+830~K69+R80“海葵”台风水毁修复工程23W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抢通阻断道路，完成路基塌方修复及加固，消除安全隐患。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1)Ⅲ级公路突发事件抢时间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