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2025年政府还贷二级公路取消收费后补助资金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2023年5号台风“杜苏芮”影响，闽清S308线K195+598-K195+582路段下边坡发生溜方，存在安全隐患。我中心实施闽清S308线K195+598-K195+582水毁修复工程，对该路段进行修复。主要工程量为C20砼护坡69.7m3、C20砼挡墙810m3等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修复公路路基，保障道路安全。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1)公路灾毁修复里程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0.016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0.016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1)实施路段技术状况水平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1)对经济发展的促进作用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