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公路设施修复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台风“丹娜丝”连续降雨影响，在雨水冲刷下使地表水渗入坡体，土质边坡中土质含水量增大，饱和容重增加，平衡体系打破，罗源碧里公路站倾倒垃圾堆放区域围墙发生损坏。根据水毁预案要求进行修复。榕路财（2025）19福州市公路事业发展中心关于申请拨付2025年第二期公路赔（补）偿费支出的请示补助罗源碧里公路站垃圾池水毁修复工程19.57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C20混凝土挡墙231.8m3、现浇C20混凝土边沟 27.8 m3、C20混凝土流水槽 28.7 m3等。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1)公路设施修复项目数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1)完工验收通过率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1)工程完工及时率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1)服务对象满意度指标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