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2025年交通运输领域重点项目资金预算第二批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104线K2303+851-K2321+375路段经多年运营使用及自然因素等影响，标线模糊不清、部分标志出现辨识不佳等情况，影响行车安全，为消除安全隐患，根据市公路中心2024年第3期公路养护工程计划，拟对G104线K2303+851-K2321+375路段实施安保设施精细化提升工程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提升G104线K2303+851-K2321+375路段沿线安保设施精细化，消除道路安全隐患。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1)项目支出符合概算批复的标准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1)支持国家公路安全提升工程项目（个）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1)改善通行服务水平群众满意度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