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2025年交通运输领域重点项目资金预算第二批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该项目对G228线4560K+740-4623K+025、G316线0K+000-3K+245沿线安保设施进行精细化改造提升，保障沿线群众、来往车辆生命安全财产。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完成G228线4560K+740-4623K+025、G316线0K+000-3K+245交安设施，确保沿线群众生命安全。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1)项目支出符合概算批复的标准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1)支持国家公路安全提升工程项目（个）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1)完工项目验收合格率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1)按期完成投资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1)公路安全水平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1)改善通行服务水平群众满意度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