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2025年专项养护工程配套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S308线K84+605-K85+702沥青砼路面修复工程29.2107W、直属公路中心2024年国省道路面养护工程12.9545W、G228线雁行江中桥维修加固工程6.9066W、G228线上岐村至猴屿乡浮歧村段路面修复工程25.2393W、2024年桥涵隧标准化建设工程2.871W</w:t>
        <w:cr/>
        <w:t>第二批：S308线K69+830～K69+880水毁修复工程15W、G104线2303K+851-2321K+375安保设施精细化提升工程34.4406 W。第三批：琅岐闽江大桥长周期养护试点工程（大桥接线沥青砼路面修复项目)371.0403W，直属公路中心2025年国省道路面养护工程17.3066W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提升路面平整度，提高桥梁、涵洞使用性能，提高长大桥梁的养护质量等。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1)完工项目数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1)完工项目验收合格率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1)按时完工率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1)重大事故发生数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1)群众投诉事件数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