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2024年车辆购置税用于公路应急抢通项目资金第四批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2024年车辆购置税用于公路应急抢通资金1.968万元。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保障公路通行安全畅通，有效改善道路状况，提供更舒适的行车环境。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1)普通国省道应急抢通处数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处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1)抢通任务完成率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1)Ⅲ级公路突发事件抢通时间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小时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2)IV级及以下公路突发事件抢通时间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小时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1)基本公共服务水平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