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2024年车辆购置税用于公路应急抢通项目资金第四批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受2024年4月至6月强降雨天气等影响，罗源G104线和G228线、S207线多处出现滑坡溜方，影响道路通行。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清理溜方：3526.64m3，保障G1104线、G228线、S207线道路畅通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1)抢通项目完成率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2)普通国省道应急抢通处数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1)III级公路突发事件抢通时间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2)公路安全畅通水平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1)可乘人员认可度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