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2024年车辆购置税用于公路应急抢通项目资金第四批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受第三号台风“格美”强降雨影响，S308线及G324线发生小规模溜方，我中心组织抢险队伍，对两条线路的溜方点进行抢通清障作业，S308线77K+470清除溜方100m3，G324线0K+300清除溜方30m3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保障公路安全通行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1)普通国省道应急抢通处数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处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1)Ⅲ级公路突发事件抢时间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小时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1)基本公共服务水平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1)可乘人员认可度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