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2024年车辆购置税用于公路应急抢通项目资金第三批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2024年连江县普通国省道应急抢通费用，预算工程量：路面垃圾、溜方31.5m3、路面积土、边沟堵塞420m、清理路树145棵等。项目里程：116.194km。预算总造价为5.3556万元。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工程质量评定合格，项目无安全事故，按照上级时间节点完成任务，实施后可清理路障、清理边沟、路树扶正、路面保洁。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1)项目完成进度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1)完工项目验收合格率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1)按时开工率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1)重大事故发生数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