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2024年车辆购置税用于公路应急抢通项目资金第三批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受2024年4月至6月强降雨天气等影响，罗源G104线和G228线、S207线多处出现滑坡溜方，影响道路通行。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保障罗源G104线、G228线及S207线道路安全畅通。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1)项目成本控制率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1)抢通项目完成率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2)普通国省道应急抢通处数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处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1)工程验收合格率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1)III级公路突发事件抢通时间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小时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1)基本公共服务水平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2)公路安全畅通水平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1)可乘人员认可度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