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2025年交通运输领域重点项目资金（第一批）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G228线琅岐大桥至潭头镇福星村路段作为长乐区域内重要的国省干线，路面经多年运营，路况下降较为严重。为更好的提供良好的行车环境，进一步推动区域经济发展，需加快完善基础设施建设，对该段路面进行改造提升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完成道路建设，提升路况水平，完善基础设施。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1)按时开工率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