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2025年度成品油价格和税费改革转移支付资金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根据《福州市公路事业发展中心关于申请使用福州市交通运输局2025年度成品油价格和税费改革转移支付资金剩余资金的请示》（榕路工〔2025〕216 号）文件精神及预算安排，拨付福清公路事业发展中心751.7388万元；其中：福清市 G534线、G228线边坡灾害防治工程60.4万元，G104线、G324、G228线（旧福厦线）水泥混凝土路面修复工程290.2474万元，S209线K41+772-K55+300及K60+181-K62+000路面修复工程289.1685万元，G324线K56+100-K58+900段路面修复工程111.9229万元。</w:t>
        <w:cr/>
        <w:t/>
        <w:cr/>
        <w:t/>
        <w:cr/>
        <w:t/>
        <w:cr/>
        <w:t/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1、福清市G534线、G228线边坡灾害防治工程共4处灾害点，完成60.4万元</w:t>
        <w:cr/>
        <w:t>2、G104线、G324、G228线（旧福厦线）水泥混凝土路面修复工程，厚4mmAC-13C SBS改性沥青混凝土13031㎡；厚160mm（C20混凝土）基层4734.55㎡；厚110mm ATB-25密级配沥青碎石8594.25㎡等</w:t>
        <w:cr/>
        <w:t>3、S209线K41+772-K55+300及K60+181-K62+000路面修复工程，置换板7854.1m2，铣刨沥青路面4957m2，换填369.3m3，厚4cmAC-13C SBS改性沥青路面罩面31472m2，加铺180mm水泥混凝土路面800m2，热熔标线1948.2m2，震荡标线207m2等</w:t>
        <w:cr/>
        <w:t>4、G324线K56+100-K58+900段路面修复工程，厚40mm（SBSAC-13c 玄武岩）5883㎡，厚60mm中粒式改性沥青混合料路面3654㎡，厚50mmATB级配沥青碎石3600㎡，厚110mmATB级配沥青碎石3600㎡，厚260mm（混凝土弯拉强度5.0MPa）97.5m3，50cm宽防水卷材1607m，热熔标线（沥青路面）361.85㎡等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  <w:cr/>
        <w:t/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1)路面修复平米数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16240.25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51431.5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1)按时竣工率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