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根据榕路财[2025]8号文，申请拨款路政补充经费9.28万元。根据榕路财〔2025〕19号，变更增加17.26万元，共26.54万元。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落实职工继续教育，开展职工工会活动，强化公路队伍建设。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93.5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1)制作公益视频数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1)发现违规征收税收金额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