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2024年度交通强省建设试点省级奖补资金和交通运输科技计划项目补助资金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完成《近实时高保真桥梁结构数字孪生智慧运维关键技术研发》项目的研究任务</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完成《近实时高保真桥梁结构数字孪生智慧运维关键技术研发》项目规定研究进度</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1)交通运输科技计划项目建设数量</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1)项目实施评估通过率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1)项目按期安成建设率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1)科技项目成果转化数</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1)专家评审满意度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