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2024年车辆购置税用于公路应急抢通项目资金第三批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根据省财政厅、交通厅《关于下达2024年车辆购置税用于公路应急抢通项目资金（第三批）的通知》（闽财建指〔2024〕146号），本次下达我中心普通国省道应急抢通省级补助资金16万元。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抢通损毁道路，保障道路正常通行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1)反映年度内按时开工项目情况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1)群众投诉事件数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