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2025年公路水路建设补助专项资金第一批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完成1处繁忙路段轻量化通行能力提升：G228线K4626+650-K4656+672福清城头山下村-三山镇南倪村补助：完成1个服务区智慧化升级：G228线K4631+400城头服务区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完成1处繁忙路段轻量化通行能力提升：G228线K4626+650-K4656+672福清城头山下村-三山镇南倪村补助：完成1个服务区智慧化升级：G228线K4631+400城头服务区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1)完成繁忙路段轻量化通行能力提升数量（处）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2)完成服务区智慧化升级数量（个）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1)按期完成投资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1)应急响应效率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1)公路项目沿线群众及行车驾驶员的满意度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