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2024年车辆购置税用于公路交通基础设施数字化转型升级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完成1处繁忙路段轻量化通行能力提升：G228线K4626+650-K4656+672福清城头山下村-三山镇南倪村补助55万；完成1处服务区智慧化升级：G228线K4631+400城头服务区补助77万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完成1处繁忙路段轻量化通行能力提升：G228线K4626+650-K4656+672福清城头山下村-三山镇南倪村补助：完成1个服务区智慧化升级：G228线K4631+400城头服务区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1)完成繁忙路段轻量化通行能力提升数量（处）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2)完成服务区智慧化升级数量（个）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1)按期完成投资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1)应急响应效率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