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2024年政府还贷二级公路取消收费后补助资金（第二批）（2024结转）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年终结转结余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完成对G228线K4560+740-K4564+457路面进行“白改黑”改造，对断板、碎裂板、弯沉值大于60病害板进行修复，提供群众出行安全性及舒适性；完成对“思源亭”修缮并建设特色组合景墙等，以便满足G228 线滨海风景道国际咨询团队审查时提出的要求，进一步提高观景台设计水平，扩大节点面积，保证停车空间。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1)补助项目数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1)完工项目验收合格率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1)按期完成投资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1)12345诉求件回复满意度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