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2024年政府还贷二级公路取消收费后补助资金（第二批）（2024结转）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年终结转结余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提升普通国省道交通调查能力，准确反映公路运行情况，促进公路数字化转型和融合创新，提升公路管理服务水平；加大对重点桥隧、边坡监控力度，提升交通安全性。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1)总支出成本控制率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1)项目完成进度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1)设备验收合格率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1)按时开工率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1)项目招标节约率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8.95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1)12345投诉件数量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