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2025</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2024年政府还贷二级公路取消收费后补助资金（第二批）（2024结转）</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年终结转结余</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一）绿化提升：在下岐环岛至琅岐大桥段通过种植麦冬、乔木、花卉等景观植物，对G228沿线补植覆绿，打造植物景观节点，丰富周边环境，增强绿意及植物色彩。（二）人行道铺装：使用耐久性强的透水性材料对下岐环岛至雁行江路口段两侧路肩进行人行道铺装，提高道路通行安全性，提升路域环境。（三）提升桥面平整度，提高行车舒适性。</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1)完工项目数</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1)完工项目验收合格率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1)按时完工率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1)重大事故发生数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1)群众投诉事件数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