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东部快速通道晋安段日常养护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根据福州市人民政府《关于研究旗山湖项目建设等问题的纪要》（〔2019〕385号）要求，切实做好日常养护工作。	根据《公路技术状况评定标准》、《公路桥涵养护规范》、《公路隧道养护技术规范》等相关规定，路面每年需检测1次、桥梁每三年需定期检查一次、特大桥及特殊结构桥梁和特别重要桥梁每年需检测一次、隧道土建结构每三年定期检查一次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2025年期间，福州市公路事业发展中心组织对管养路段进行考核，经考核，总体路况稳定，路面整洁，排水较为通畅，桥梁运营状况良好，绿化养护较为到位，养护工作总体满足养护要求。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1)养护成本控制率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1)保洁面积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万平方米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27.456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27.456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2)绿化养护面积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万平方米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9.1806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9.181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1)保洁标准达标率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2)绿化标准达标率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1)完结时效性(完结及时率)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1)吸引就业人员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