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2024年桥隧定期检查项目，预算工程量：2024年度长、特长隧道土建结构、机电设施及其他工程设施定期检查。项目里程：3.863km。预算总造价为15.2523万元。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工程质量评定合格，项目无安全事故，按照上级时间节点完成任务，及时发现病害点并分析病害成因及发展趋势，实现对隧道养护“对症下药”。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