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专养普通公路及交通设施修复（2024结转）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综[2001]789号，按公路损坏赔（补）偿收入统筹20%后安排，30%安排路政补充经费。用于补充使用公路养护事业管理费、公路法规宣传、公路路产路权保护及维护、公路路域整治等公路养护管理开支。榕路财〔2024〕15号 福州市公路事业发展中心关于申请拨付2024年第一期公路赔（补）偿费支出的请示 安排罗源S207线189K+760-218K+000水泥混凝土路面修复工程95.57万元。罗源 S207 线 K204+400-K206+400 及 K211+415-K211+781 段部分路面损坏严重，砼面板出现断裂、沉陷等病害，存在安全隐患，为保障行车安全，提升公路 PQI 值，改善整体路容路貌。根</w:t>
        <w:cr/>
        <w:t>据市公路中心 2023 年第 1 期公路养护工程计划安排、项目计划调整纪要及施工图设计文件批复（榕路工〔 2022〕 152 号）。对该路段水泥混凝土路面进行修复，修复里程为 2.366 公里。主要工程量：24cm 厚 C35 水泥混凝土面层 3558m2， 2.5cm 厚 AC-10 改性沥青混凝土 17756.3m2， 4cmAC-13C 改性沥青混凝土 15442.5m2，暗沟 455.5m，明沟 120m，清灌缝 5115.5m，抗裂贴 9634.8m，加高混凝土护栏 225m，加高波形护栏 635m，热熔标线 900.8m2等。补助G228线罗源碧里公路服务站91.0222万元。第二期申请补助G228线鉴江镇鉴江村至碧里乡碧里村桥隧路面修复工程279.57万元。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主要工程量：24cm 厚 C35 水泥混凝土面层 3558m2， 2.5cm 厚 AC-10 改性沥青混凝土 17756.3m2， 4cmAC-13C 改性沥青混凝土 15442.5m2，暗沟 455.5m，明沟 120m，清灌缝 5115.5m，抗裂贴 9634.8m，加高混凝土护栏 225m，加高波形护栏 635m，热熔标线 900.8m2等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1)当年完工项目数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1)重大安全事故发生数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1)12345投诉件数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