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其中50%安排公路设施修复费用，30%安排路政补充经费。用于补充公路法律宣传、公路路产路权保护及维护、公路设施修复等开支。根据榕财建（指）[2024]13号文件的预算安排，按各单位非税收入上缴情况和养护工程项目进度资金需求，拨付闽侯公路中心路政补充经费7.65万元。根据榕路财[2024]24号，路政补充经费还可申请9.18万元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落实宣传工作，拍摄《爱路说》动漫宣传视频等，提升公路服务品质。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1)发现违规征收税收金额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