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公路养护业务支出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公路养护业务支出包括养护机具设备购置30.30万元、监控费用13.25万元，原养护路段1562.16万元，总计1605.71万元。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全年管养国省道总体运营稳定，未发生重特大安全生产责任事故，公路路网总体畅通、良好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1)日常养护巡查率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1)施工质量验收达标率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1)工程完成及时率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1)路面PQI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分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93.09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