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公路行业管理业务专项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公路行业管理业务专项主要用于机关大楼水电费补充、办公设备购置等相关政府采购支出、文明创建、党建、培训等开支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落实党建精神文明建设，开展各项宣传、志愿服务活动，按计划开展政府采购、业务培训等。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1)配套资金到位率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1)组织宣传活动次数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1)物资验收达标率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1)12345诉求件及时回复率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1)特别重大安全生产事故发生数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1)12345诉求件回复满意度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