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公路养护业务支出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项目用于我中心管养G316线、S308线、S213线、S211线共计125.107公里国省干线的日常养护、应急保障，打造“畅安舒美洁”的公路行车环境。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我中心管养各线路安全畅通，年度路面技术状况评定为优，未发生安全生产事故。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1)安全生产经费投入比例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1.5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1.93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1)公路养护工程合格率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1)日常养护项目质量达标率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1)12345诉求件及时回复率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1)项目招标节约率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13.72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