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用于加强库区的管理以及提升单位的应急保障能力,主要包括应急机械保险年检及维保、操作手培训费、应急抢险备勤及演练、仓库管理经费、安全生产、离心泵购置、编外工人员工资及间接费等开支。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2025年圆满完成钢桥架设训练、应急机械维护保养、机械手训练日常化等各项任务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1)参与项目实施的本单位人员数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1)安全生产经费投入金额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1.3830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1.383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1)应急机械保养合格率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1)日常迎检及编外工资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